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2" w:afterLines="50" w:line="480" w:lineRule="exac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0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jc w:val="center"/>
        <w:textAlignment w:val="auto"/>
        <w:rPr>
          <w:rFonts w:hint="eastAsia" w:ascii="Times New Roman" w:hAnsi="Times New Roman" w:eastAsia="方正小标宋简体"/>
          <w:bCs/>
          <w:color w:val="000000"/>
          <w:w w:val="95"/>
          <w:kern w:val="0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bCs/>
          <w:color w:val="000000"/>
          <w:w w:val="95"/>
          <w:kern w:val="0"/>
          <w:sz w:val="44"/>
          <w:szCs w:val="44"/>
        </w:rPr>
        <w:t>关于举办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bCs/>
          <w:color w:val="000000"/>
          <w:w w:val="95"/>
          <w:kern w:val="0"/>
          <w:sz w:val="44"/>
          <w:szCs w:val="44"/>
        </w:rPr>
        <w:t>年度</w:t>
      </w:r>
      <w:r>
        <w:rPr>
          <w:rFonts w:hint="eastAsia" w:ascii="Times New Roman" w:hAnsi="Times New Roman" w:eastAsia="方正小标宋简体"/>
          <w:bCs/>
          <w:color w:val="000000"/>
          <w:w w:val="95"/>
          <w:kern w:val="0"/>
          <w:sz w:val="44"/>
          <w:szCs w:val="44"/>
          <w:lang w:eastAsia="zh-CN"/>
        </w:rPr>
        <w:t>“</w:t>
      </w:r>
      <w:r>
        <w:rPr>
          <w:rFonts w:ascii="Times New Roman" w:hAnsi="Times New Roman" w:eastAsia="方正小标宋简体"/>
          <w:bCs/>
          <w:color w:val="000000"/>
          <w:w w:val="95"/>
          <w:kern w:val="0"/>
          <w:sz w:val="44"/>
          <w:szCs w:val="44"/>
        </w:rPr>
        <w:t>荆楚英才学校</w:t>
      </w:r>
      <w:r>
        <w:rPr>
          <w:rFonts w:hint="eastAsia" w:ascii="Times New Roman" w:hAnsi="Times New Roman" w:eastAsia="方正小标宋简体"/>
          <w:bCs/>
          <w:color w:val="000000"/>
          <w:w w:val="95"/>
          <w:kern w:val="0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方正小标宋简体"/>
          <w:bCs/>
          <w:color w:val="000000"/>
          <w:w w:val="95"/>
          <w:kern w:val="0"/>
          <w:sz w:val="44"/>
          <w:szCs w:val="44"/>
        </w:rPr>
        <w:t>湖北省大学生骨干培训班的通知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0"/>
        </w:rPr>
        <w:t>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</w:rPr>
        <w:t>相关</w:t>
      </w:r>
      <w:r>
        <w:rPr>
          <w:rFonts w:ascii="Times New Roman" w:hAnsi="Times New Roman" w:eastAsia="仿宋_GB2312"/>
          <w:color w:val="000000"/>
          <w:kern w:val="0"/>
          <w:sz w:val="32"/>
          <w:szCs w:val="30"/>
        </w:rPr>
        <w:t>高校团委、学生会（研究生会）：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</w:rPr>
        <w:t>为深入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  <w:lang w:eastAsia="zh-CN"/>
        </w:rPr>
        <w:t>学习宣传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</w:rPr>
        <w:t>贯彻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  <w:lang w:eastAsia="zh-CN"/>
        </w:rPr>
        <w:t>习近平新时代中国特色社会主义思想，持续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  <w:lang w:val="en-US" w:eastAsia="zh-CN"/>
        </w:rPr>
        <w:t>用党的科学理论武装青年，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</w:rPr>
        <w:t>引领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  <w:lang w:val="en-US" w:eastAsia="zh-CN"/>
        </w:rPr>
        <w:t>同学们坚定不移听党话、跟党走，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  <w:lang w:eastAsia="zh-CN"/>
        </w:rPr>
        <w:t>结合</w:t>
      </w:r>
      <w:r>
        <w:rPr>
          <w:rFonts w:ascii="Times New Roman" w:hAnsi="Times New Roman" w:eastAsia="仿宋_GB2312"/>
          <w:color w:val="000000"/>
          <w:kern w:val="0"/>
          <w:sz w:val="32"/>
          <w:szCs w:val="30"/>
        </w:rPr>
        <w:t>我省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</w:rPr>
        <w:t>“青马工程”分层分类培养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  <w:lang w:eastAsia="zh-CN"/>
        </w:rPr>
        <w:t>工作整体部署安排</w:t>
      </w:r>
      <w:r>
        <w:rPr>
          <w:rFonts w:ascii="Times New Roman" w:hAnsi="Times New Roman" w:eastAsia="仿宋_GB2312"/>
          <w:color w:val="000000"/>
          <w:kern w:val="0"/>
          <w:sz w:val="32"/>
          <w:szCs w:val="30"/>
        </w:rPr>
        <w:t>，团省委、省学联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</w:rPr>
        <w:t>拟于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  <w:lang w:val="en-US" w:eastAsia="zh-CN"/>
        </w:rPr>
        <w:t>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</w:rPr>
        <w:t>旬</w:t>
      </w:r>
      <w:r>
        <w:rPr>
          <w:rFonts w:ascii="Times New Roman" w:hAnsi="Times New Roman" w:eastAsia="仿宋_GB2312"/>
          <w:color w:val="000000"/>
          <w:kern w:val="0"/>
          <w:sz w:val="32"/>
          <w:szCs w:val="30"/>
        </w:rPr>
        <w:t>举办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</w:rPr>
        <w:t>年度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  <w:lang w:val="en-US" w:eastAsia="zh-CN"/>
        </w:rPr>
        <w:t>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</w:rPr>
        <w:t>荆楚英才学校”湖北省大学生骨干培训班</w:t>
      </w:r>
      <w:r>
        <w:rPr>
          <w:rFonts w:ascii="Times New Roman" w:hAnsi="Times New Roman" w:eastAsia="仿宋_GB2312"/>
          <w:color w:val="000000"/>
          <w:kern w:val="0"/>
          <w:sz w:val="32"/>
          <w:szCs w:val="30"/>
        </w:rPr>
        <w:t>。有关事项通知如下：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一、培训目标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2"/>
        </w:rPr>
        <w:t>通过教育培训和实践锻炼，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引领</w:t>
      </w:r>
      <w:r>
        <w:rPr>
          <w:rFonts w:ascii="Times New Roman" w:hAnsi="Times New Roman" w:eastAsia="仿宋_GB2312"/>
          <w:sz w:val="32"/>
          <w:szCs w:val="32"/>
        </w:rPr>
        <w:t>大学生骨干</w:t>
      </w:r>
      <w:r>
        <w:rPr>
          <w:rFonts w:ascii="Times New Roman" w:hAnsi="Times New Roman" w:eastAsia="仿宋_GB2312"/>
          <w:snapToGrid w:val="0"/>
          <w:sz w:val="32"/>
          <w:szCs w:val="32"/>
        </w:rPr>
        <w:t>深入</w:t>
      </w:r>
      <w:r>
        <w:rPr>
          <w:rFonts w:hint="eastAsia" w:ascii="Times New Roman" w:hAnsi="Times New Roman" w:eastAsia="仿宋_GB2312"/>
          <w:snapToGrid w:val="0"/>
          <w:sz w:val="32"/>
          <w:szCs w:val="32"/>
        </w:rPr>
        <w:t>学习</w:t>
      </w:r>
      <w:r>
        <w:rPr>
          <w:rFonts w:ascii="Times New Roman" w:hAnsi="Times New Roman" w:eastAsia="仿宋_GB2312"/>
          <w:snapToGrid w:val="0"/>
          <w:sz w:val="32"/>
          <w:szCs w:val="32"/>
        </w:rPr>
        <w:t>宣传</w:t>
      </w:r>
      <w:r>
        <w:rPr>
          <w:rFonts w:hint="eastAsia" w:ascii="Times New Roman" w:hAnsi="Times New Roman" w:eastAsia="仿宋_GB2312"/>
          <w:snapToGrid w:val="0"/>
          <w:sz w:val="32"/>
          <w:szCs w:val="32"/>
          <w:lang w:eastAsia="zh-CN"/>
        </w:rPr>
        <w:t>贯彻</w:t>
      </w:r>
      <w:r>
        <w:rPr>
          <w:rFonts w:ascii="Times New Roman" w:hAnsi="Times New Roman" w:eastAsia="仿宋_GB2312"/>
          <w:snapToGrid w:val="0"/>
          <w:sz w:val="32"/>
          <w:szCs w:val="32"/>
        </w:rPr>
        <w:t>习近平新时代中国特色社会主义思想</w:t>
      </w:r>
      <w:r>
        <w:rPr>
          <w:rFonts w:hint="eastAsia" w:ascii="Times New Roman" w:hAnsi="Times New Roman" w:eastAsia="仿宋_GB2312"/>
          <w:snapToGrid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/>
          <w:snapToGrid w:val="0"/>
          <w:sz w:val="32"/>
          <w:szCs w:val="32"/>
        </w:rPr>
        <w:t>党的二十大</w:t>
      </w:r>
      <w:r>
        <w:rPr>
          <w:rFonts w:ascii="Times New Roman" w:hAnsi="Times New Roman" w:eastAsia="仿宋_GB2312"/>
          <w:snapToGrid w:val="0"/>
          <w:sz w:val="32"/>
          <w:szCs w:val="32"/>
        </w:rPr>
        <w:t>精神</w:t>
      </w:r>
      <w:r>
        <w:rPr>
          <w:rFonts w:hint="eastAsia" w:ascii="Times New Roman" w:hAnsi="Times New Roman" w:eastAsia="仿宋_GB2312"/>
          <w:snapToGrid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进</w:t>
      </w:r>
      <w:r>
        <w:rPr>
          <w:rFonts w:ascii="Times New Roman" w:hAnsi="Times New Roman" w:eastAsia="仿宋_GB2312"/>
          <w:color w:val="000000"/>
          <w:kern w:val="0"/>
          <w:sz w:val="32"/>
          <w:szCs w:val="30"/>
        </w:rPr>
        <w:t>一步提升思想政治素质与政策理论水平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  <w:lang w:eastAsia="zh-CN"/>
        </w:rPr>
        <w:t>；进一步</w:t>
      </w:r>
      <w:r>
        <w:rPr>
          <w:rFonts w:ascii="Times New Roman" w:hAnsi="Times New Roman" w:eastAsia="仿宋_GB2312"/>
          <w:color w:val="000000"/>
          <w:kern w:val="0"/>
          <w:sz w:val="32"/>
          <w:szCs w:val="30"/>
        </w:rPr>
        <w:t>强化创新能力、实践能力和组织协调能力，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  <w:lang w:eastAsia="zh-CN"/>
        </w:rPr>
        <w:t>促进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</w:rPr>
        <w:t>团学工作能力水平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  <w:lang w:eastAsia="zh-CN"/>
        </w:rPr>
        <w:t>提升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</w:rPr>
        <w:t>，促进发挥先锋模范作用</w:t>
      </w:r>
      <w:r>
        <w:rPr>
          <w:rFonts w:ascii="Times New Roman" w:hAnsi="Times New Roman" w:eastAsia="仿宋_GB2312"/>
          <w:color w:val="000000"/>
          <w:kern w:val="0"/>
          <w:sz w:val="32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二、培训对象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全省具有较高思想政治素养的在校大学生骨干，各校拟推荐对象须同步符合《全省高校校级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sz w:val="32"/>
          <w:szCs w:val="32"/>
        </w:rPr>
        <w:t>青年马克思主义者培养工程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z w:val="32"/>
          <w:szCs w:val="32"/>
        </w:rPr>
        <w:t>指导性标准》文件要求，须为校级青马工程的优秀学生或拟重点培养人员。</w:t>
      </w:r>
      <w:r>
        <w:rPr>
          <w:rFonts w:ascii="Times New Roman" w:hAnsi="Times New Roman" w:eastAsia="仿宋_GB2312"/>
          <w:kern w:val="0"/>
          <w:sz w:val="32"/>
          <w:szCs w:val="32"/>
        </w:rPr>
        <w:t>基本条件为：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2023级专科生，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级本科生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级研究生；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2.具有良好的道德品质、品学兼优，学习成绩为专业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或班级</w:t>
      </w:r>
      <w:r>
        <w:rPr>
          <w:rFonts w:ascii="Times New Roman" w:hAnsi="Times New Roman" w:eastAsia="仿宋_GB2312"/>
          <w:sz w:val="32"/>
          <w:szCs w:val="32"/>
        </w:rPr>
        <w:t>排名前30%，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当前无不及格科目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3.艰苦朴素、吃苦耐劳、作风优良，在青年学生中认可度较高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4.积极参与“三下乡”“返家乡”、实习实训、大学生社区实践计划等实践活动。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三、培养</w:t>
      </w:r>
      <w:r>
        <w:rPr>
          <w:rFonts w:hint="eastAsia" w:ascii="Times New Roman" w:hAnsi="Times New Roman" w:eastAsia="黑体"/>
          <w:sz w:val="32"/>
          <w:szCs w:val="32"/>
        </w:rPr>
        <w:t>内容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继续实施</w:t>
      </w:r>
      <w:r>
        <w:rPr>
          <w:rFonts w:ascii="Times New Roman" w:hAnsi="Times New Roman" w:eastAsia="仿宋_GB2312"/>
          <w:kern w:val="0"/>
          <w:sz w:val="32"/>
          <w:szCs w:val="32"/>
        </w:rPr>
        <w:t>省、校两级联合培养模式，以集中培训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实践锻炼</w:t>
      </w:r>
      <w:r>
        <w:rPr>
          <w:rFonts w:ascii="Times New Roman" w:hAnsi="Times New Roman" w:eastAsia="仿宋_GB2312"/>
          <w:kern w:val="0"/>
          <w:sz w:val="32"/>
          <w:szCs w:val="32"/>
        </w:rPr>
        <w:t>和在校培养相结合的方式进行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，培训周期为一年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培训内容重点涵盖政治建设、能力建设、作风建设等方面。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通过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理论</w:t>
      </w:r>
      <w:r>
        <w:rPr>
          <w:rFonts w:ascii="Times New Roman" w:hAnsi="Times New Roman" w:eastAsia="仿宋_GB2312"/>
          <w:kern w:val="0"/>
          <w:sz w:val="32"/>
          <w:szCs w:val="32"/>
        </w:rPr>
        <w:t>授课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专题辅导、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时政分析</w:t>
      </w:r>
      <w:r>
        <w:rPr>
          <w:rFonts w:ascii="Times New Roman" w:hAnsi="Times New Roman" w:eastAsia="仿宋_GB2312"/>
          <w:kern w:val="0"/>
          <w:sz w:val="32"/>
          <w:szCs w:val="32"/>
        </w:rPr>
        <w:t>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不断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促进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政治建设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专项培训、</w:t>
      </w:r>
      <w:r>
        <w:rPr>
          <w:rFonts w:ascii="Times New Roman" w:hAnsi="Times New Roman" w:eastAsia="仿宋_GB2312"/>
          <w:kern w:val="0"/>
          <w:sz w:val="32"/>
          <w:szCs w:val="32"/>
        </w:rPr>
        <w:t>专题调研、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日常</w:t>
      </w:r>
      <w:r>
        <w:rPr>
          <w:rFonts w:ascii="Times New Roman" w:hAnsi="Times New Roman" w:eastAsia="仿宋_GB2312"/>
          <w:kern w:val="0"/>
          <w:sz w:val="32"/>
          <w:szCs w:val="32"/>
        </w:rPr>
        <w:t>实践等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强化综合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能力建设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参观研学、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专题</w:t>
      </w:r>
      <w:r>
        <w:rPr>
          <w:rFonts w:ascii="Times New Roman" w:hAnsi="Times New Roman" w:eastAsia="仿宋_GB2312"/>
          <w:kern w:val="0"/>
          <w:sz w:val="32"/>
          <w:szCs w:val="32"/>
        </w:rPr>
        <w:t>研讨、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案例分析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、日常管理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等进一步加强作风建设。</w:t>
      </w:r>
      <w:r>
        <w:rPr>
          <w:rFonts w:ascii="Times New Roman" w:hAnsi="Times New Roman" w:eastAsia="仿宋_GB2312"/>
          <w:kern w:val="0"/>
          <w:sz w:val="32"/>
          <w:szCs w:val="32"/>
        </w:rPr>
        <w:t>培训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周期内</w:t>
      </w:r>
      <w:r>
        <w:rPr>
          <w:rFonts w:ascii="Times New Roman" w:hAnsi="Times New Roman" w:eastAsia="仿宋_GB2312"/>
          <w:kern w:val="0"/>
          <w:sz w:val="32"/>
          <w:szCs w:val="32"/>
        </w:rPr>
        <w:t>，将适当安排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线上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线下</w:t>
      </w:r>
      <w:r>
        <w:rPr>
          <w:rFonts w:ascii="Times New Roman" w:hAnsi="Times New Roman" w:eastAsia="仿宋_GB2312"/>
          <w:kern w:val="0"/>
          <w:sz w:val="32"/>
          <w:szCs w:val="32"/>
        </w:rPr>
        <w:t>参与团省委学校部、省学联秘书处相关工作，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推动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实践能力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提升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各高</w:t>
      </w:r>
      <w:r>
        <w:rPr>
          <w:rFonts w:ascii="Times New Roman" w:hAnsi="Times New Roman" w:eastAsia="仿宋_GB2312"/>
          <w:kern w:val="0"/>
          <w:sz w:val="32"/>
          <w:szCs w:val="32"/>
        </w:rPr>
        <w:t>校可结合校级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青马工程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”“团学骨干培训”等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强化</w:t>
      </w:r>
      <w:r>
        <w:rPr>
          <w:rFonts w:ascii="Times New Roman" w:hAnsi="Times New Roman" w:eastAsia="仿宋_GB2312"/>
          <w:kern w:val="0"/>
          <w:sz w:val="32"/>
          <w:szCs w:val="32"/>
        </w:rPr>
        <w:t>联合培养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，对学员理论学习、实践锻炼、团学工作等同步进行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跟踪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指导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四、相关事项与要求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请各校高度重视学员的选拔、推荐工作，坚持标准，</w:t>
      </w:r>
      <w:r>
        <w:rPr>
          <w:rFonts w:ascii="Times New Roman" w:hAnsi="Times New Roman" w:eastAsia="仿宋_GB2312"/>
          <w:sz w:val="32"/>
          <w:szCs w:val="32"/>
        </w:rPr>
        <w:t>结合分配名额进行推报（名额分配见附件1）。在省级集中培训之外，各校要加大对参训学员的培养力度，结合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实践</w:t>
      </w:r>
      <w:r>
        <w:rPr>
          <w:rFonts w:ascii="Times New Roman" w:hAnsi="Times New Roman" w:eastAsia="仿宋_GB2312"/>
          <w:sz w:val="32"/>
          <w:szCs w:val="32"/>
        </w:rPr>
        <w:t>锻炼、日常学习进行帮带指导。培训期满，由校团委、团省委对参训学员进行逐级鉴定（考核鉴定内容见附件4），团省委将对培训合格的学员颁发结业证书，按照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约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%</w:t>
      </w:r>
      <w:r>
        <w:rPr>
          <w:rFonts w:ascii="Times New Roman" w:hAnsi="Times New Roman" w:eastAsia="仿宋_GB2312"/>
          <w:sz w:val="32"/>
          <w:szCs w:val="32"/>
        </w:rPr>
        <w:t>的比例评选出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sz w:val="32"/>
          <w:szCs w:val="32"/>
        </w:rPr>
        <w:t>优秀学员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集中培训</w:t>
      </w:r>
      <w:r>
        <w:rPr>
          <w:rFonts w:ascii="Times New Roman" w:hAnsi="Times New Roman" w:eastAsia="仿宋_GB2312"/>
          <w:kern w:val="0"/>
          <w:sz w:val="32"/>
          <w:szCs w:val="32"/>
        </w:rPr>
        <w:t>拟于202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下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旬</w:t>
      </w:r>
      <w:r>
        <w:rPr>
          <w:rFonts w:ascii="Times New Roman" w:hAnsi="Times New Roman" w:eastAsia="仿宋_GB2312"/>
          <w:kern w:val="0"/>
          <w:sz w:val="32"/>
          <w:szCs w:val="32"/>
        </w:rPr>
        <w:t>进行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学员集中培训通知将另行下发。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各校拟推荐学员在参与集中培训前，须参与学校统一组织的暑期社会实践，并形成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调研报告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线下集中培训期间的食宿等相关培训费用由省学联秘书处承担，往返交通等费用由学员所在学校团委承担。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各校将</w:t>
      </w:r>
      <w:r>
        <w:rPr>
          <w:rFonts w:ascii="Times New Roman" w:hAnsi="Times New Roman" w:eastAsia="仿宋_GB2312"/>
          <w:sz w:val="32"/>
          <w:szCs w:val="32"/>
        </w:rPr>
        <w:t>学员推荐表（附件2）、学员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推荐名单</w:t>
      </w:r>
      <w:r>
        <w:rPr>
          <w:rFonts w:ascii="Times New Roman" w:hAnsi="Times New Roman" w:eastAsia="仿宋_GB2312"/>
          <w:sz w:val="32"/>
          <w:szCs w:val="32"/>
        </w:rPr>
        <w:t>汇总表（附件3）电子版于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>前报送至团省委学校部邮箱（其中附件2、3须同时报送word版及盖章后的扫描件）。逾期未报的，视为自动放弃。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/>
          <w:sz w:val="32"/>
          <w:szCs w:val="32"/>
        </w:rPr>
        <w:t>培养期结束前，在学员进行自我鉴定的基础上，各校对所推荐的学员在校表现情况进行综合鉴定，并填写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学员鉴定表（附件4），上交时间另行通知。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 系 人：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阮甫文  胡志勇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联系电话：027-8723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5731  87235272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电子邮箱：</w:t>
      </w:r>
      <w:r>
        <w:rPr>
          <w:rFonts w:ascii="Times New Roman" w:hAnsi="Times New Roman" w:eastAsia="仿宋_GB2312"/>
          <w:kern w:val="0"/>
          <w:sz w:val="32"/>
          <w:szCs w:val="32"/>
        </w:rPr>
        <w:fldChar w:fldCharType="begin"/>
      </w:r>
      <w:r>
        <w:rPr>
          <w:rFonts w:ascii="Times New Roman" w:hAnsi="Times New Roman" w:eastAsia="仿宋_GB2312"/>
          <w:kern w:val="0"/>
          <w:sz w:val="32"/>
          <w:szCs w:val="32"/>
        </w:rPr>
        <w:instrText xml:space="preserve"> HYPERLINK "mailto:tswxxb05@163.com" </w:instrText>
      </w:r>
      <w:r>
        <w:rPr>
          <w:rFonts w:ascii="Times New Roman" w:hAnsi="Times New Roman" w:eastAsia="仿宋_GB2312"/>
          <w:kern w:val="0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ts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wxxb05@163.com</w:t>
      </w:r>
      <w:r>
        <w:rPr>
          <w:rFonts w:ascii="Times New Roman" w:hAnsi="Times New Roman" w:eastAsia="仿宋_GB2312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收件地址：湖北省武汉市武昌区东三路5号团省委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/>
        <w:jc w:val="center"/>
        <w:textAlignment w:val="auto"/>
        <w:rPr>
          <w:rFonts w:hint="default" w:ascii="Times New Roman" w:hAnsi="Times New Roman" w:eastAsia="仿宋_GB2312"/>
          <w:color w:val="000000"/>
          <w:kern w:val="0"/>
          <w:sz w:val="32"/>
          <w:szCs w:val="30"/>
          <w:lang w:val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kern w:val="0"/>
          <w:sz w:val="32"/>
          <w:szCs w:val="30"/>
        </w:rPr>
        <w:t>共青团湖北省委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  <w:lang w:val="en-US" w:eastAsia="zh-CN"/>
        </w:rPr>
        <w:t>学校部</w:t>
      </w:r>
      <w:r>
        <w:rPr>
          <w:rFonts w:ascii="Times New Roman" w:hAnsi="Times New Roman" w:eastAsia="仿宋_GB2312"/>
          <w:color w:val="000000"/>
          <w:kern w:val="0"/>
          <w:sz w:val="32"/>
          <w:szCs w:val="30"/>
        </w:rPr>
        <w:t xml:space="preserve">   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kern w:val="0"/>
          <w:sz w:val="32"/>
          <w:szCs w:val="30"/>
        </w:rPr>
        <w:t>湖北省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0"/>
          <w:lang w:val="en-US" w:eastAsia="zh-CN"/>
        </w:rPr>
        <w:t>学生联合会秘书处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ascii="Times New Roman" w:hAnsi="Times New Roman" w:eastAsia="仿宋_GB2312"/>
          <w:kern w:val="0"/>
          <w:sz w:val="32"/>
          <w:szCs w:val="30"/>
        </w:rPr>
      </w:pPr>
      <w:r>
        <w:rPr>
          <w:rFonts w:ascii="Times New Roman" w:hAnsi="Times New Roman" w:eastAsia="仿宋_GB2312"/>
          <w:kern w:val="0"/>
          <w:sz w:val="32"/>
          <w:szCs w:val="30"/>
        </w:rPr>
        <w:t xml:space="preserve">  202</w:t>
      </w:r>
      <w:r>
        <w:rPr>
          <w:rFonts w:hint="eastAsia" w:ascii="Times New Roman" w:hAnsi="Times New Roman" w:eastAsia="仿宋_GB2312"/>
          <w:kern w:val="0"/>
          <w:sz w:val="32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kern w:val="0"/>
          <w:sz w:val="32"/>
          <w:szCs w:val="30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kern w:val="0"/>
          <w:sz w:val="32"/>
          <w:szCs w:val="30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30"/>
          <w:lang w:val="en-US" w:eastAsia="zh-CN"/>
        </w:rPr>
        <w:t>21</w:t>
      </w:r>
      <w:r>
        <w:rPr>
          <w:rFonts w:ascii="Times New Roman" w:hAnsi="Times New Roman" w:eastAsia="仿宋_GB2312"/>
          <w:kern w:val="0"/>
          <w:sz w:val="32"/>
          <w:szCs w:val="30"/>
        </w:rPr>
        <w:t xml:space="preserve">日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DDD0C"/>
    <w:rsid w:val="6DF38065"/>
    <w:rsid w:val="6EB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2024-05-24T09:34:00Z</dcterms:created>
  <dc:creator>Saar</dc:creator>
  <cp:lastModifiedBy>制卤窗召蒲</cp:lastModifiedBy>
  <dcterms:modified xsi:type="dcterms:W3CDTF">2024-05-24T14:44:03Z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5834FE13EEC4E7D8297E4F666F6BDCDF_41</vt:lpwstr>
  </property>
</Properties>
</file>